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C" w:rsidRDefault="0026252C">
      <w:pPr>
        <w:pStyle w:val="ConsPlusTitle"/>
        <w:jc w:val="center"/>
      </w:pPr>
      <w:r>
        <w:t>МИНИСТЕРСТВО ФИНАНСОВ РОССИЙСКОЙ ФЕДЕРАЦИИ</w:t>
      </w:r>
    </w:p>
    <w:p w:rsidR="0026252C" w:rsidRDefault="0026252C">
      <w:pPr>
        <w:pStyle w:val="ConsPlusTitle"/>
        <w:jc w:val="center"/>
      </w:pPr>
    </w:p>
    <w:p w:rsidR="0026252C" w:rsidRDefault="0026252C">
      <w:pPr>
        <w:pStyle w:val="ConsPlusTitle"/>
        <w:jc w:val="center"/>
      </w:pPr>
      <w:r>
        <w:t>ПИСЬМО</w:t>
      </w:r>
    </w:p>
    <w:p w:rsidR="0026252C" w:rsidRDefault="0026252C">
      <w:pPr>
        <w:pStyle w:val="ConsPlusTitle"/>
        <w:jc w:val="center"/>
      </w:pPr>
      <w:r>
        <w:t>от 9 февраля 2016 г. N 03-03-06/1/6519</w:t>
      </w:r>
    </w:p>
    <w:p w:rsidR="0026252C" w:rsidRDefault="0026252C">
      <w:pPr>
        <w:pStyle w:val="ConsPlusNormal"/>
        <w:jc w:val="both"/>
      </w:pPr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Департамент налоговой и </w:t>
      </w:r>
      <w:proofErr w:type="spellStart"/>
      <w:r w:rsidRPr="0026252C">
        <w:t>таможенно-тарифной</w:t>
      </w:r>
      <w:proofErr w:type="spellEnd"/>
      <w:r w:rsidRPr="0026252C">
        <w:t xml:space="preserve"> политики рассмотрел письмо по вопросам налогообложения и сообщает следующее.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В соответствии с </w:t>
      </w:r>
      <w:hyperlink r:id="rId4" w:history="1">
        <w:r w:rsidRPr="0026252C">
          <w:t>Регламентом</w:t>
        </w:r>
      </w:hyperlink>
      <w:r w:rsidRPr="0026252C">
        <w:t xml:space="preserve"> Министерства финансов Российской Федерации, утвержденным Приказом Министерства финансов Российской Федерации от 15.06.2012 N 82н, в Министерстве финансов Российской Федерации, если законодательством не установлено иное,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На основании </w:t>
      </w:r>
      <w:hyperlink r:id="rId5" w:history="1">
        <w:r w:rsidRPr="0026252C">
          <w:t>пункта 1 статьи 318</w:t>
        </w:r>
      </w:hyperlink>
      <w:r w:rsidRPr="0026252C">
        <w:t xml:space="preserve"> Налогового кодекса Российской Федерации (далее - Кодекс), если налогоплательщик определяет доходы и расходы по методу начисления, расходы на производство и реализацию определяются с учетом положений данной статьи.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Для целей главы 25 Кодекса расходы на производство и реализацию, осуществленные в течение отчетного (налогового) периода, подразделяются </w:t>
      </w:r>
      <w:proofErr w:type="gramStart"/>
      <w:r w:rsidRPr="0026252C">
        <w:t>на</w:t>
      </w:r>
      <w:proofErr w:type="gramEnd"/>
      <w:r w:rsidRPr="0026252C">
        <w:t>: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>1) прямые;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>2) косвенные.</w:t>
      </w:r>
    </w:p>
    <w:p w:rsidR="0026252C" w:rsidRPr="0026252C" w:rsidRDefault="0026252C">
      <w:pPr>
        <w:pStyle w:val="ConsPlusNormal"/>
        <w:ind w:firstLine="540"/>
        <w:jc w:val="both"/>
      </w:pPr>
      <w:proofErr w:type="gramStart"/>
      <w:r w:rsidRPr="0026252C">
        <w:t>К прямым расходам могут быть отнесены, в частности:</w:t>
      </w:r>
      <w:proofErr w:type="gramEnd"/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- материальные затраты, определяемые в соответствии с </w:t>
      </w:r>
      <w:hyperlink r:id="rId6" w:history="1">
        <w:r w:rsidRPr="0026252C">
          <w:t>подпунктами 1</w:t>
        </w:r>
      </w:hyperlink>
      <w:r w:rsidRPr="0026252C">
        <w:t xml:space="preserve"> и </w:t>
      </w:r>
      <w:hyperlink r:id="rId7" w:history="1">
        <w:r w:rsidRPr="0026252C">
          <w:t>4 пункта 1 статьи 254</w:t>
        </w:r>
      </w:hyperlink>
      <w:r w:rsidRPr="0026252C">
        <w:t xml:space="preserve"> Кодекса;</w:t>
      </w:r>
    </w:p>
    <w:p w:rsidR="0026252C" w:rsidRPr="0026252C" w:rsidRDefault="0026252C">
      <w:pPr>
        <w:pStyle w:val="ConsPlusNormal"/>
        <w:ind w:firstLine="540"/>
        <w:jc w:val="both"/>
      </w:pPr>
      <w:proofErr w:type="gramStart"/>
      <w:r w:rsidRPr="0026252C">
        <w:t>- расходы на оплату труда персонала, участвующего в процессе производства товаров, выполнения работ, оказания услуг, а также 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  <w:proofErr w:type="gramEnd"/>
    </w:p>
    <w:p w:rsidR="0026252C" w:rsidRPr="0026252C" w:rsidRDefault="0026252C">
      <w:pPr>
        <w:pStyle w:val="ConsPlusNormal"/>
        <w:ind w:firstLine="540"/>
        <w:jc w:val="both"/>
      </w:pPr>
      <w:r w:rsidRPr="0026252C">
        <w:t>- суммы начисленной амортизации по основным средствам, используемым при производстве товаров, работ, услуг.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 xml:space="preserve">К косвенным расходам относятся все иные суммы расходов, за исключением </w:t>
      </w:r>
      <w:proofErr w:type="spellStart"/>
      <w:r w:rsidRPr="0026252C">
        <w:t>внереализационных</w:t>
      </w:r>
      <w:proofErr w:type="spellEnd"/>
      <w:r w:rsidRPr="0026252C">
        <w:t xml:space="preserve"> расходов, определяемых в соответствии со </w:t>
      </w:r>
      <w:hyperlink r:id="rId8" w:history="1">
        <w:r w:rsidRPr="0026252C">
          <w:t>статьей 265</w:t>
        </w:r>
      </w:hyperlink>
      <w:r w:rsidRPr="0026252C">
        <w:t xml:space="preserve"> Кодекса, осуществляемых налогоплательщиком в течение отчетного (налогового) периода.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>Налогоплательщик самостоятельно определяет в учетной политике для целей налогообложения перечень прямых расходов, связанных с производством товаров (выполнением работ, оказанием услуг).</w:t>
      </w:r>
    </w:p>
    <w:p w:rsidR="0026252C" w:rsidRPr="0026252C" w:rsidRDefault="0026252C">
      <w:pPr>
        <w:pStyle w:val="ConsPlusNormal"/>
        <w:ind w:firstLine="540"/>
        <w:jc w:val="both"/>
      </w:pPr>
      <w:proofErr w:type="gramStart"/>
      <w:r w:rsidRPr="0026252C">
        <w:t xml:space="preserve">Что касается порядка учета расходов в виде арендных (лизинговых) платежей за арендуемое (принятое в лизинг) имущество, то согласно </w:t>
      </w:r>
      <w:hyperlink r:id="rId9" w:history="1">
        <w:r w:rsidRPr="0026252C">
          <w:t>пункту 1 статьи 272</w:t>
        </w:r>
      </w:hyperlink>
      <w:r w:rsidRPr="0026252C">
        <w:t xml:space="preserve"> Кодекса расходы, принимаемые для целей налогообложения, признаются таковыми в том отчетном (налоговом) периоде, к которому они относятся, независимо от времени фактической выплаты денежных средств и (или) иной формы их оплаты и определяются с учетом положений </w:t>
      </w:r>
      <w:hyperlink r:id="rId10" w:history="1">
        <w:r w:rsidRPr="0026252C">
          <w:t>статей 318</w:t>
        </w:r>
      </w:hyperlink>
      <w:r w:rsidRPr="0026252C">
        <w:t xml:space="preserve"> - </w:t>
      </w:r>
      <w:hyperlink r:id="rId11" w:history="1">
        <w:r w:rsidRPr="0026252C">
          <w:t>320</w:t>
        </w:r>
        <w:proofErr w:type="gramEnd"/>
      </w:hyperlink>
      <w:r w:rsidRPr="0026252C">
        <w:t xml:space="preserve"> Кодекса.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>Расходы признаются в том отчетном (налоговом) периоде, в котором эти расходы возникают исходя из условий сделок. В случае если сделка не содержит таких условий и связь между доходами и расходами не может быть определена четко или определяется косвенным путем, расходы распределяются налогоплательщиком самостоятельно.</w:t>
      </w:r>
    </w:p>
    <w:p w:rsidR="0026252C" w:rsidRPr="0026252C" w:rsidRDefault="0026252C">
      <w:pPr>
        <w:pStyle w:val="ConsPlusNormal"/>
        <w:ind w:firstLine="540"/>
        <w:jc w:val="both"/>
      </w:pPr>
      <w:r w:rsidRPr="0026252C">
        <w:t>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(работ, услуг), расходы распределяются налогоплательщиком самостоятельно с учетом принципа равномерности признания доходов и расходов.</w:t>
      </w:r>
    </w:p>
    <w:p w:rsidR="0026252C" w:rsidRDefault="0026252C">
      <w:pPr>
        <w:pStyle w:val="ConsPlusNormal"/>
        <w:jc w:val="both"/>
      </w:pPr>
    </w:p>
    <w:p w:rsidR="0026252C" w:rsidRDefault="0026252C">
      <w:pPr>
        <w:pStyle w:val="ConsPlusNormal"/>
        <w:jc w:val="right"/>
      </w:pPr>
      <w:r>
        <w:t>Заместитель директора</w:t>
      </w:r>
    </w:p>
    <w:p w:rsidR="0026252C" w:rsidRDefault="0026252C">
      <w:pPr>
        <w:pStyle w:val="ConsPlusNormal"/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26252C" w:rsidRDefault="0026252C">
      <w:pPr>
        <w:pStyle w:val="ConsPlusNormal"/>
        <w:jc w:val="right"/>
      </w:pPr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26252C" w:rsidRDefault="0026252C">
      <w:pPr>
        <w:pStyle w:val="ConsPlusNormal"/>
        <w:jc w:val="right"/>
      </w:pPr>
      <w:r>
        <w:t>А.С.КИЗИМОВ</w:t>
      </w:r>
    </w:p>
    <w:p w:rsidR="0026252C" w:rsidRDefault="0026252C">
      <w:pPr>
        <w:pStyle w:val="ConsPlusNormal"/>
      </w:pPr>
      <w:r>
        <w:t>09.02.2016</w:t>
      </w:r>
    </w:p>
    <w:sectPr w:rsidR="0026252C" w:rsidSect="002625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252C"/>
    <w:rsid w:val="0026252C"/>
    <w:rsid w:val="00A1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FB9622AA476E5A9C3A28689417B5FF0D0445B2C4DF63489NCc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2B0D79C317B8D1C1E672CEBEBE6779FB9622AA476E5A9C3A28689417B5FF0D0445B2C4DF53F89NCc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2B0D79C317B8D1C1E672CEBEBE6779FB9622AA476E5A9C3A28689417B5FF0D0445B2C4DF53F89NCcBI" TargetMode="External"/><Relationship Id="rId11" Type="http://schemas.openxmlformats.org/officeDocument/2006/relationships/hyperlink" Target="consultantplus://offline/ref=B1A2B0D79C317B8D1C1E672CEBEBE6779FB9622AA476E5A9C3A28689417B5FF0D0445B2C48F6N3cEI" TargetMode="External"/><Relationship Id="rId5" Type="http://schemas.openxmlformats.org/officeDocument/2006/relationships/hyperlink" Target="consultantplus://offline/ref=B1A2B0D79C317B8D1C1E672CEBEBE6779FB9622AA476E5A9C3A28689417B5FF0D0445B2C4DF73783NCcBI" TargetMode="External"/><Relationship Id="rId10" Type="http://schemas.openxmlformats.org/officeDocument/2006/relationships/hyperlink" Target="consultantplus://offline/ref=B1A2B0D79C317B8D1C1E672CEBEBE6779FB9622AA476E5A9C3A28689417B5FF0D0445B2C4DF73783NCc8I" TargetMode="External"/><Relationship Id="rId4" Type="http://schemas.openxmlformats.org/officeDocument/2006/relationships/hyperlink" Target="consultantplus://offline/ref=B1A2B0D79C317B8D1C1E672CEBEBE6779FB5662EAE7DE5A9C3A28689417B5FF0D0445B2C4DF43280NCc1I" TargetMode="External"/><Relationship Id="rId9" Type="http://schemas.openxmlformats.org/officeDocument/2006/relationships/hyperlink" Target="consultantplus://offline/ref=B1A2B0D79C317B8D1C1E672CEBEBE6779FB9622AA476E5A9C3A28689417B5FF0D0445B2C4DF63284NC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kudryvtsevaks</dc:creator>
  <cp:lastModifiedBy>kudryvtsevaks</cp:lastModifiedBy>
  <cp:revision>1</cp:revision>
  <dcterms:created xsi:type="dcterms:W3CDTF">2016-09-21T08:28:00Z</dcterms:created>
  <dcterms:modified xsi:type="dcterms:W3CDTF">2016-09-21T08:29:00Z</dcterms:modified>
</cp:coreProperties>
</file>